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E1" w:rsidRPr="00505CE1" w:rsidRDefault="00505CE1" w:rsidP="00247442">
      <w:pPr>
        <w:jc w:val="center"/>
        <w:rPr>
          <w:b/>
          <w:sz w:val="32"/>
          <w:szCs w:val="32"/>
        </w:rPr>
      </w:pPr>
      <w:r w:rsidRPr="00505CE1">
        <w:rPr>
          <w:b/>
          <w:sz w:val="32"/>
          <w:szCs w:val="32"/>
        </w:rPr>
        <w:t>Bucks County Area Agency on Aging</w:t>
      </w:r>
    </w:p>
    <w:p w:rsidR="00247442" w:rsidRDefault="00247442" w:rsidP="00247442">
      <w:pPr>
        <w:jc w:val="center"/>
        <w:rPr>
          <w:b/>
          <w:sz w:val="32"/>
          <w:szCs w:val="32"/>
        </w:rPr>
      </w:pPr>
      <w:r w:rsidRPr="00505CE1">
        <w:rPr>
          <w:b/>
          <w:sz w:val="32"/>
          <w:szCs w:val="32"/>
        </w:rPr>
        <w:t xml:space="preserve">2020 </w:t>
      </w:r>
      <w:r w:rsidR="00505CE1" w:rsidRPr="00505CE1">
        <w:rPr>
          <w:b/>
          <w:sz w:val="32"/>
          <w:szCs w:val="32"/>
        </w:rPr>
        <w:t>Senior Farmers Market Produce Vouchers</w:t>
      </w:r>
    </w:p>
    <w:p w:rsidR="00505CE1" w:rsidRPr="00505CE1" w:rsidRDefault="00505CE1" w:rsidP="00505CE1">
      <w:pPr>
        <w:spacing w:after="0"/>
        <w:jc w:val="center"/>
        <w:rPr>
          <w:b/>
          <w:sz w:val="32"/>
          <w:szCs w:val="32"/>
        </w:rPr>
      </w:pPr>
    </w:p>
    <w:p w:rsidR="00247442" w:rsidRPr="00F45AB3" w:rsidRDefault="00247442" w:rsidP="00247442">
      <w:pPr>
        <w:rPr>
          <w:sz w:val="28"/>
          <w:szCs w:val="28"/>
        </w:rPr>
      </w:pPr>
      <w:r w:rsidRPr="00F45AB3">
        <w:rPr>
          <w:sz w:val="28"/>
          <w:szCs w:val="28"/>
        </w:rPr>
        <w:t xml:space="preserve">Due to Covid-19, </w:t>
      </w:r>
      <w:r w:rsidR="00505CE1">
        <w:rPr>
          <w:sz w:val="28"/>
          <w:szCs w:val="28"/>
        </w:rPr>
        <w:t xml:space="preserve">farmers market </w:t>
      </w:r>
      <w:r w:rsidRPr="00F45AB3">
        <w:rPr>
          <w:sz w:val="28"/>
          <w:szCs w:val="28"/>
        </w:rPr>
        <w:t xml:space="preserve">produce vouchers will be mailed directly to the home this year. </w:t>
      </w:r>
      <w:r w:rsidR="00F80B84">
        <w:rPr>
          <w:sz w:val="28"/>
          <w:szCs w:val="28"/>
        </w:rPr>
        <w:t>As in prior years</w:t>
      </w:r>
      <w:r w:rsidR="00505CE1">
        <w:rPr>
          <w:sz w:val="28"/>
          <w:szCs w:val="28"/>
        </w:rPr>
        <w:t>,</w:t>
      </w:r>
      <w:r w:rsidR="00F80B84">
        <w:rPr>
          <w:sz w:val="28"/>
          <w:szCs w:val="28"/>
        </w:rPr>
        <w:t xml:space="preserve"> each eligible person will be provided with four vouchers. However, for 2020 the value of each value has been increased to $6, allowing for a total benefit of $24 per person. Due to the social distancing practices necessitated by the COVID-19 pandemic, </w:t>
      </w:r>
      <w:r w:rsidR="00426DB1">
        <w:rPr>
          <w:sz w:val="28"/>
          <w:szCs w:val="28"/>
        </w:rPr>
        <w:t>vouchers will be applied for, and distributed, as described in the following procedure.</w:t>
      </w:r>
      <w:r w:rsidRPr="00F45AB3">
        <w:rPr>
          <w:sz w:val="28"/>
          <w:szCs w:val="28"/>
        </w:rPr>
        <w:t xml:space="preserve"> </w:t>
      </w:r>
    </w:p>
    <w:p w:rsidR="00247442" w:rsidRPr="00F45AB3" w:rsidRDefault="00247442" w:rsidP="008977D2">
      <w:pPr>
        <w:pStyle w:val="ListParagraph"/>
        <w:numPr>
          <w:ilvl w:val="0"/>
          <w:numId w:val="1"/>
        </w:numPr>
        <w:ind w:left="540"/>
        <w:rPr>
          <w:sz w:val="28"/>
          <w:szCs w:val="28"/>
        </w:rPr>
      </w:pPr>
      <w:r w:rsidRPr="008977D2">
        <w:rPr>
          <w:spacing w:val="-2"/>
          <w:sz w:val="28"/>
          <w:szCs w:val="28"/>
        </w:rPr>
        <w:t>A</w:t>
      </w:r>
      <w:r w:rsidR="00426DB1" w:rsidRPr="008977D2">
        <w:rPr>
          <w:spacing w:val="-2"/>
          <w:sz w:val="28"/>
          <w:szCs w:val="28"/>
        </w:rPr>
        <w:t xml:space="preserve"> person who wishes to receive vouchers </w:t>
      </w:r>
      <w:r w:rsidR="003C2C59" w:rsidRPr="008977D2">
        <w:rPr>
          <w:spacing w:val="-2"/>
          <w:sz w:val="28"/>
          <w:szCs w:val="28"/>
        </w:rPr>
        <w:t xml:space="preserve">must </w:t>
      </w:r>
      <w:r w:rsidR="00426DB1" w:rsidRPr="008977D2">
        <w:rPr>
          <w:spacing w:val="-2"/>
          <w:sz w:val="28"/>
          <w:szCs w:val="28"/>
        </w:rPr>
        <w:t>complete a written</w:t>
      </w:r>
      <w:r w:rsidR="003C2C59" w:rsidRPr="008977D2">
        <w:rPr>
          <w:spacing w:val="-2"/>
          <w:sz w:val="28"/>
          <w:szCs w:val="28"/>
        </w:rPr>
        <w:t xml:space="preserve"> applica</w:t>
      </w:r>
      <w:r w:rsidR="008977D2" w:rsidRPr="008977D2">
        <w:rPr>
          <w:spacing w:val="-2"/>
          <w:sz w:val="28"/>
          <w:szCs w:val="28"/>
        </w:rPr>
        <w:t>tion</w:t>
      </w:r>
      <w:r w:rsidR="00426DB1">
        <w:rPr>
          <w:sz w:val="28"/>
          <w:szCs w:val="28"/>
        </w:rPr>
        <w:t xml:space="preserve">. </w:t>
      </w:r>
    </w:p>
    <w:p w:rsidR="0002762C" w:rsidRPr="0002762C" w:rsidRDefault="00247442" w:rsidP="008977D2">
      <w:pPr>
        <w:pStyle w:val="ListParagraph"/>
        <w:numPr>
          <w:ilvl w:val="0"/>
          <w:numId w:val="1"/>
        </w:numPr>
        <w:ind w:left="540"/>
        <w:rPr>
          <w:sz w:val="28"/>
          <w:szCs w:val="28"/>
        </w:rPr>
      </w:pPr>
      <w:r w:rsidRPr="00426DB1">
        <w:rPr>
          <w:sz w:val="28"/>
          <w:szCs w:val="28"/>
          <w:u w:val="single"/>
        </w:rPr>
        <w:t>All</w:t>
      </w:r>
      <w:r w:rsidRPr="00F45AB3">
        <w:rPr>
          <w:sz w:val="28"/>
          <w:szCs w:val="28"/>
        </w:rPr>
        <w:t xml:space="preserve"> information</w:t>
      </w:r>
      <w:r w:rsidR="00426DB1">
        <w:rPr>
          <w:sz w:val="28"/>
          <w:szCs w:val="28"/>
        </w:rPr>
        <w:t xml:space="preserve"> (including street address, county, race and ethnicity) must</w:t>
      </w:r>
      <w:r w:rsidRPr="00F45AB3">
        <w:rPr>
          <w:sz w:val="28"/>
          <w:szCs w:val="28"/>
        </w:rPr>
        <w:t xml:space="preserve"> be completed in order for the application to be approved</w:t>
      </w:r>
      <w:r w:rsidR="00426DB1">
        <w:rPr>
          <w:sz w:val="28"/>
          <w:szCs w:val="28"/>
        </w:rPr>
        <w:t>.</w:t>
      </w:r>
    </w:p>
    <w:p w:rsidR="0002762C" w:rsidRPr="0002762C" w:rsidRDefault="00426DB1" w:rsidP="008977D2">
      <w:pPr>
        <w:pStyle w:val="ListParagraph"/>
        <w:numPr>
          <w:ilvl w:val="0"/>
          <w:numId w:val="1"/>
        </w:num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The applicant’s name must be both </w:t>
      </w:r>
      <w:r w:rsidRPr="003C2C59">
        <w:rPr>
          <w:sz w:val="28"/>
          <w:szCs w:val="28"/>
          <w:u w:val="words"/>
        </w:rPr>
        <w:t xml:space="preserve">printed </w:t>
      </w:r>
      <w:r w:rsidRPr="003C2C59">
        <w:rPr>
          <w:b/>
          <w:sz w:val="28"/>
          <w:szCs w:val="28"/>
          <w:u w:val="double"/>
        </w:rPr>
        <w:t>and</w:t>
      </w:r>
      <w:r w:rsidRPr="003C2C59">
        <w:rPr>
          <w:sz w:val="28"/>
          <w:szCs w:val="28"/>
          <w:u w:val="words"/>
        </w:rPr>
        <w:t xml:space="preserve"> signed</w:t>
      </w:r>
      <w:r w:rsidR="003C2C59">
        <w:rPr>
          <w:sz w:val="28"/>
          <w:szCs w:val="28"/>
          <w:u w:val="words"/>
        </w:rPr>
        <w:t>.</w:t>
      </w:r>
    </w:p>
    <w:p w:rsidR="00247442" w:rsidRPr="00F45AB3" w:rsidRDefault="00247442" w:rsidP="008977D2">
      <w:pPr>
        <w:pStyle w:val="ListParagraph"/>
        <w:numPr>
          <w:ilvl w:val="0"/>
          <w:numId w:val="1"/>
        </w:numPr>
        <w:ind w:left="540"/>
        <w:rPr>
          <w:sz w:val="28"/>
          <w:szCs w:val="28"/>
        </w:rPr>
      </w:pPr>
      <w:r w:rsidRPr="00F45AB3">
        <w:rPr>
          <w:sz w:val="28"/>
          <w:szCs w:val="28"/>
        </w:rPr>
        <w:t>Applications must be</w:t>
      </w:r>
      <w:r w:rsidR="003C2C59">
        <w:rPr>
          <w:sz w:val="28"/>
          <w:szCs w:val="28"/>
        </w:rPr>
        <w:t xml:space="preserve"> sent to the Area Agency on Aging. </w:t>
      </w:r>
      <w:r w:rsidRPr="00F45AB3">
        <w:rPr>
          <w:sz w:val="28"/>
          <w:szCs w:val="28"/>
        </w:rPr>
        <w:t xml:space="preserve"> </w:t>
      </w:r>
    </w:p>
    <w:p w:rsidR="00247442" w:rsidRPr="00F45AB3" w:rsidRDefault="008977D2" w:rsidP="008977D2">
      <w:pPr>
        <w:pStyle w:val="ListParagraph"/>
        <w:numPr>
          <w:ilvl w:val="0"/>
          <w:numId w:val="1"/>
        </w:numPr>
        <w:ind w:left="540"/>
        <w:rPr>
          <w:sz w:val="28"/>
          <w:szCs w:val="28"/>
        </w:rPr>
      </w:pPr>
      <w:r>
        <w:rPr>
          <w:sz w:val="28"/>
          <w:szCs w:val="28"/>
        </w:rPr>
        <w:t>The Agency will mail vo</w:t>
      </w:r>
      <w:r w:rsidR="00247442" w:rsidRPr="00F45AB3">
        <w:rPr>
          <w:sz w:val="28"/>
          <w:szCs w:val="28"/>
        </w:rPr>
        <w:t xml:space="preserve">uchers </w:t>
      </w:r>
      <w:r>
        <w:rPr>
          <w:sz w:val="28"/>
          <w:szCs w:val="28"/>
        </w:rPr>
        <w:t>within two weeks of receiving an application.</w:t>
      </w:r>
    </w:p>
    <w:p w:rsidR="00AD0BF6" w:rsidRPr="00AD0BF6" w:rsidRDefault="00247442" w:rsidP="00AD0BF6">
      <w:pPr>
        <w:pStyle w:val="ListParagraph"/>
        <w:numPr>
          <w:ilvl w:val="0"/>
          <w:numId w:val="1"/>
        </w:numPr>
        <w:ind w:left="540"/>
        <w:rPr>
          <w:sz w:val="28"/>
          <w:szCs w:val="28"/>
        </w:rPr>
      </w:pPr>
      <w:r w:rsidRPr="00F45AB3">
        <w:rPr>
          <w:sz w:val="28"/>
          <w:szCs w:val="28"/>
        </w:rPr>
        <w:t xml:space="preserve">Two applicants living in the same household </w:t>
      </w:r>
      <w:r w:rsidR="008977D2">
        <w:rPr>
          <w:sz w:val="28"/>
          <w:szCs w:val="28"/>
        </w:rPr>
        <w:t xml:space="preserve">use one </w:t>
      </w:r>
      <w:r w:rsidRPr="00F45AB3">
        <w:rPr>
          <w:sz w:val="28"/>
          <w:szCs w:val="28"/>
        </w:rPr>
        <w:t>application</w:t>
      </w:r>
      <w:r w:rsidR="008977D2">
        <w:rPr>
          <w:sz w:val="28"/>
          <w:szCs w:val="28"/>
        </w:rPr>
        <w:t>.</w:t>
      </w:r>
    </w:p>
    <w:p w:rsidR="00AD0BF6" w:rsidRDefault="00247442" w:rsidP="00AD0BF6">
      <w:pPr>
        <w:pStyle w:val="ListParagraph"/>
        <w:numPr>
          <w:ilvl w:val="0"/>
          <w:numId w:val="1"/>
        </w:numPr>
        <w:ind w:left="540"/>
        <w:rPr>
          <w:sz w:val="28"/>
          <w:szCs w:val="28"/>
        </w:rPr>
      </w:pPr>
      <w:r w:rsidRPr="00F45AB3">
        <w:rPr>
          <w:sz w:val="28"/>
          <w:szCs w:val="28"/>
        </w:rPr>
        <w:t xml:space="preserve">All applications are due by September </w:t>
      </w:r>
      <w:r w:rsidR="008977D2">
        <w:rPr>
          <w:sz w:val="28"/>
          <w:szCs w:val="28"/>
        </w:rPr>
        <w:t>16</w:t>
      </w:r>
      <w:r w:rsidR="008977D2" w:rsidRPr="008977D2">
        <w:rPr>
          <w:sz w:val="28"/>
          <w:szCs w:val="28"/>
          <w:vertAlign w:val="superscript"/>
        </w:rPr>
        <w:t>th</w:t>
      </w:r>
      <w:r w:rsidR="003C2C59">
        <w:rPr>
          <w:sz w:val="28"/>
          <w:szCs w:val="28"/>
        </w:rPr>
        <w:t>.</w:t>
      </w:r>
      <w:r w:rsidR="00AD0BF6" w:rsidRPr="00AD0BF6">
        <w:rPr>
          <w:sz w:val="28"/>
          <w:szCs w:val="28"/>
        </w:rPr>
        <w:t xml:space="preserve"> </w:t>
      </w:r>
    </w:p>
    <w:p w:rsidR="00247442" w:rsidRPr="00AD0BF6" w:rsidRDefault="00AD0BF6" w:rsidP="00AD0BF6">
      <w:pPr>
        <w:pStyle w:val="ListParagraph"/>
        <w:numPr>
          <w:ilvl w:val="0"/>
          <w:numId w:val="1"/>
        </w:numPr>
        <w:ind w:left="540"/>
        <w:rPr>
          <w:sz w:val="28"/>
          <w:szCs w:val="28"/>
        </w:rPr>
      </w:pPr>
      <w:r w:rsidRPr="00F45AB3">
        <w:rPr>
          <w:sz w:val="28"/>
          <w:szCs w:val="28"/>
        </w:rPr>
        <w:t xml:space="preserve">No </w:t>
      </w:r>
      <w:r>
        <w:rPr>
          <w:sz w:val="28"/>
          <w:szCs w:val="28"/>
        </w:rPr>
        <w:t>vouchers will be mailed</w:t>
      </w:r>
      <w:r w:rsidRPr="00F45AB3">
        <w:rPr>
          <w:sz w:val="28"/>
          <w:szCs w:val="28"/>
        </w:rPr>
        <w:t xml:space="preserve"> after September 30</w:t>
      </w:r>
      <w:r w:rsidRPr="008977D2">
        <w:rPr>
          <w:sz w:val="28"/>
          <w:szCs w:val="28"/>
          <w:vertAlign w:val="superscript"/>
        </w:rPr>
        <w:t>th</w:t>
      </w:r>
      <w:r w:rsidRPr="003C2C59">
        <w:rPr>
          <w:sz w:val="28"/>
          <w:szCs w:val="28"/>
        </w:rPr>
        <w:t>.</w:t>
      </w:r>
    </w:p>
    <w:p w:rsidR="003C2C59" w:rsidRDefault="003C2C59" w:rsidP="008977D2">
      <w:pPr>
        <w:pStyle w:val="ListParagraph"/>
        <w:numPr>
          <w:ilvl w:val="0"/>
          <w:numId w:val="1"/>
        </w:numPr>
        <w:ind w:left="540"/>
        <w:rPr>
          <w:sz w:val="28"/>
          <w:szCs w:val="28"/>
        </w:rPr>
      </w:pPr>
      <w:r w:rsidRPr="003C2C59">
        <w:rPr>
          <w:sz w:val="28"/>
          <w:szCs w:val="28"/>
        </w:rPr>
        <w:t>Vouchers can be redeemed without the need for a proxy form.</w:t>
      </w:r>
    </w:p>
    <w:p w:rsidR="0002762C" w:rsidRPr="008977D2" w:rsidRDefault="0002762C" w:rsidP="008977D2">
      <w:pPr>
        <w:pStyle w:val="ListParagraph"/>
        <w:numPr>
          <w:ilvl w:val="0"/>
          <w:numId w:val="1"/>
        </w:numPr>
        <w:ind w:left="540"/>
        <w:rPr>
          <w:sz w:val="28"/>
          <w:szCs w:val="28"/>
          <w:highlight w:val="yellow"/>
        </w:rPr>
      </w:pPr>
      <w:r w:rsidRPr="008977D2">
        <w:rPr>
          <w:sz w:val="28"/>
          <w:szCs w:val="28"/>
          <w:highlight w:val="yellow"/>
        </w:rPr>
        <w:t>An application can be emailed or faxed to a family member or friend</w:t>
      </w:r>
      <w:r w:rsidR="008977D2">
        <w:rPr>
          <w:sz w:val="28"/>
          <w:szCs w:val="28"/>
          <w:highlight w:val="yellow"/>
        </w:rPr>
        <w:t>?</w:t>
      </w:r>
    </w:p>
    <w:p w:rsidR="004A5AEA" w:rsidRPr="00F45AB3" w:rsidRDefault="004A5AEA" w:rsidP="004A5AEA">
      <w:pPr>
        <w:jc w:val="center"/>
        <w:rPr>
          <w:b/>
          <w:bCs/>
          <w:sz w:val="28"/>
          <w:szCs w:val="28"/>
        </w:rPr>
      </w:pPr>
      <w:r w:rsidRPr="00F45AB3">
        <w:rPr>
          <w:b/>
          <w:bCs/>
          <w:sz w:val="28"/>
          <w:szCs w:val="28"/>
        </w:rPr>
        <w:t>The 2020 household income eligibility is:</w:t>
      </w: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8977D2" w:rsidTr="004A5AEA">
        <w:tc>
          <w:tcPr>
            <w:tcW w:w="2876" w:type="dxa"/>
            <w:vAlign w:val="center"/>
          </w:tcPr>
          <w:p w:rsidR="008977D2" w:rsidRDefault="004A5AEA" w:rsidP="004A5AEA">
            <w:pPr>
              <w:pStyle w:val="ListParagraph"/>
              <w:ind w:left="-653"/>
              <w:jc w:val="both"/>
              <w:rPr>
                <w:sz w:val="28"/>
                <w:szCs w:val="28"/>
              </w:rPr>
            </w:pPr>
            <w:r w:rsidRPr="00F45AB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1</w:t>
            </w:r>
            <w:r w:rsidRPr="00F45AB3">
              <w:rPr>
                <w:rFonts w:ascii="Calibri" w:hAnsi="Calibri" w:cs="Calibri"/>
                <w:sz w:val="28"/>
                <w:szCs w:val="28"/>
              </w:rPr>
              <w:t xml:space="preserve">2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1 person</w:t>
            </w:r>
            <w:r w:rsidRPr="00F45AB3">
              <w:rPr>
                <w:rFonts w:ascii="Calibri" w:hAnsi="Calibri" w:cs="Calibri"/>
                <w:sz w:val="28"/>
                <w:szCs w:val="28"/>
              </w:rPr>
              <w:t xml:space="preserve"> - $</w:t>
            </w:r>
            <w:r>
              <w:rPr>
                <w:rFonts w:ascii="Calibri" w:hAnsi="Calibri" w:cs="Calibri"/>
                <w:sz w:val="28"/>
                <w:szCs w:val="28"/>
              </w:rPr>
              <w:t>23,606</w:t>
            </w:r>
          </w:p>
        </w:tc>
        <w:tc>
          <w:tcPr>
            <w:tcW w:w="2877" w:type="dxa"/>
            <w:vAlign w:val="center"/>
          </w:tcPr>
          <w:p w:rsidR="008977D2" w:rsidRDefault="004A5AEA" w:rsidP="008977D2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F45AB3">
              <w:rPr>
                <w:rFonts w:ascii="Calibri" w:hAnsi="Calibri" w:cs="Calibri"/>
                <w:sz w:val="28"/>
                <w:szCs w:val="28"/>
              </w:rPr>
              <w:t>4 people - $48,470</w:t>
            </w:r>
          </w:p>
        </w:tc>
        <w:tc>
          <w:tcPr>
            <w:tcW w:w="2877" w:type="dxa"/>
            <w:vAlign w:val="center"/>
          </w:tcPr>
          <w:p w:rsidR="008977D2" w:rsidRDefault="004A5AEA" w:rsidP="008977D2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F45AB3">
              <w:rPr>
                <w:rFonts w:ascii="Calibri" w:hAnsi="Calibri" w:cs="Calibri"/>
                <w:sz w:val="28"/>
                <w:szCs w:val="28"/>
              </w:rPr>
              <w:t>7 people - $73,334</w:t>
            </w:r>
          </w:p>
        </w:tc>
      </w:tr>
      <w:tr w:rsidR="008977D2" w:rsidTr="004A5AEA">
        <w:tc>
          <w:tcPr>
            <w:tcW w:w="2876" w:type="dxa"/>
            <w:vAlign w:val="center"/>
          </w:tcPr>
          <w:p w:rsidR="008977D2" w:rsidRDefault="004A5AEA" w:rsidP="008977D2">
            <w:pPr>
              <w:pStyle w:val="ListParagraph"/>
              <w:ind w:left="0"/>
              <w:rPr>
                <w:sz w:val="28"/>
                <w:szCs w:val="28"/>
              </w:rPr>
            </w:pPr>
            <w:r w:rsidRPr="00F45AB3">
              <w:rPr>
                <w:rFonts w:ascii="Calibri" w:hAnsi="Calibri" w:cs="Calibri"/>
                <w:sz w:val="28"/>
                <w:szCs w:val="28"/>
              </w:rPr>
              <w:t>2 people - $31,894</w:t>
            </w:r>
          </w:p>
        </w:tc>
        <w:tc>
          <w:tcPr>
            <w:tcW w:w="2877" w:type="dxa"/>
            <w:vAlign w:val="center"/>
          </w:tcPr>
          <w:p w:rsidR="008977D2" w:rsidRDefault="004A5AEA" w:rsidP="008977D2">
            <w:pPr>
              <w:pStyle w:val="ListParagraph"/>
              <w:ind w:left="0"/>
              <w:rPr>
                <w:sz w:val="28"/>
                <w:szCs w:val="28"/>
              </w:rPr>
            </w:pPr>
            <w:r w:rsidRPr="00F45AB3">
              <w:rPr>
                <w:sz w:val="28"/>
                <w:szCs w:val="28"/>
              </w:rPr>
              <w:t>5 people - $56,758</w:t>
            </w:r>
          </w:p>
        </w:tc>
        <w:tc>
          <w:tcPr>
            <w:tcW w:w="2877" w:type="dxa"/>
            <w:vAlign w:val="center"/>
          </w:tcPr>
          <w:p w:rsidR="008977D2" w:rsidRDefault="004A5AEA" w:rsidP="008977D2">
            <w:pPr>
              <w:pStyle w:val="ListParagraph"/>
              <w:ind w:left="0"/>
              <w:rPr>
                <w:sz w:val="28"/>
                <w:szCs w:val="28"/>
              </w:rPr>
            </w:pPr>
            <w:r w:rsidRPr="00F45AB3">
              <w:rPr>
                <w:rFonts w:ascii="Calibri" w:hAnsi="Calibri" w:cs="Calibri"/>
                <w:sz w:val="28"/>
                <w:szCs w:val="28"/>
              </w:rPr>
              <w:t>8 people -$81,622</w:t>
            </w:r>
          </w:p>
        </w:tc>
      </w:tr>
      <w:tr w:rsidR="004A5AEA" w:rsidTr="004A5AEA">
        <w:tc>
          <w:tcPr>
            <w:tcW w:w="2876" w:type="dxa"/>
            <w:vAlign w:val="center"/>
          </w:tcPr>
          <w:p w:rsidR="004A5AEA" w:rsidRPr="00F45AB3" w:rsidRDefault="004A5AEA" w:rsidP="008977D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F45AB3">
              <w:rPr>
                <w:rFonts w:ascii="Calibri" w:hAnsi="Calibri" w:cs="Calibri"/>
                <w:sz w:val="28"/>
                <w:szCs w:val="28"/>
              </w:rPr>
              <w:t>3 people - $40,182</w:t>
            </w:r>
          </w:p>
        </w:tc>
        <w:tc>
          <w:tcPr>
            <w:tcW w:w="2877" w:type="dxa"/>
            <w:vAlign w:val="center"/>
          </w:tcPr>
          <w:p w:rsidR="004A5AEA" w:rsidRDefault="004A5AEA" w:rsidP="008977D2">
            <w:pPr>
              <w:pStyle w:val="ListParagraph"/>
              <w:ind w:left="0"/>
              <w:rPr>
                <w:sz w:val="28"/>
                <w:szCs w:val="28"/>
              </w:rPr>
            </w:pPr>
            <w:r w:rsidRPr="00F45AB3">
              <w:rPr>
                <w:rFonts w:ascii="Calibri" w:hAnsi="Calibri" w:cs="Calibri"/>
                <w:sz w:val="28"/>
                <w:szCs w:val="28"/>
              </w:rPr>
              <w:t>6 people - $65,046</w:t>
            </w:r>
          </w:p>
        </w:tc>
        <w:tc>
          <w:tcPr>
            <w:tcW w:w="2877" w:type="dxa"/>
            <w:vAlign w:val="center"/>
          </w:tcPr>
          <w:p w:rsidR="004A5AEA" w:rsidRDefault="004A5AEA" w:rsidP="008977D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8977D2" w:rsidRDefault="008977D2" w:rsidP="008977D2">
      <w:pPr>
        <w:pStyle w:val="ListParagraph"/>
        <w:ind w:hanging="540"/>
        <w:rPr>
          <w:sz w:val="28"/>
          <w:szCs w:val="28"/>
        </w:rPr>
      </w:pPr>
    </w:p>
    <w:p w:rsidR="00BA0DBF" w:rsidRPr="00BA0DBF" w:rsidRDefault="00BA0DBF" w:rsidP="008977D2">
      <w:pPr>
        <w:pStyle w:val="ListParagraph"/>
        <w:ind w:hanging="540"/>
        <w:rPr>
          <w:color w:val="2E74B5" w:themeColor="accent1" w:themeShade="BF"/>
          <w:spacing w:val="-2"/>
          <w:sz w:val="28"/>
          <w:szCs w:val="28"/>
          <w:u w:val="single"/>
        </w:rPr>
      </w:pPr>
      <w:r w:rsidRPr="00505CE1">
        <w:rPr>
          <w:b/>
          <w:sz w:val="28"/>
          <w:szCs w:val="28"/>
        </w:rPr>
        <w:t>Applications are available</w:t>
      </w:r>
      <w:r w:rsidRPr="00BA0DBF">
        <w:rPr>
          <w:sz w:val="28"/>
          <w:szCs w:val="28"/>
        </w:rPr>
        <w:t xml:space="preserve"> at</w:t>
      </w:r>
      <w:r>
        <w:rPr>
          <w:spacing w:val="-16"/>
          <w:sz w:val="28"/>
          <w:szCs w:val="28"/>
        </w:rPr>
        <w:t xml:space="preserve"> </w:t>
      </w:r>
      <w:r w:rsidRPr="00BA0DBF">
        <w:rPr>
          <w:color w:val="2E74B5" w:themeColor="accent1" w:themeShade="BF"/>
          <w:spacing w:val="-2"/>
          <w:sz w:val="28"/>
          <w:szCs w:val="28"/>
          <w:u w:val="single"/>
        </w:rPr>
        <w:t>http://www.buckscounty.org/government/</w:t>
      </w:r>
    </w:p>
    <w:p w:rsidR="004A5AEA" w:rsidRDefault="00BA0DBF" w:rsidP="008977D2">
      <w:pPr>
        <w:pStyle w:val="ListParagraph"/>
        <w:ind w:hanging="540"/>
        <w:rPr>
          <w:color w:val="2E74B5" w:themeColor="accent1" w:themeShade="BF"/>
          <w:spacing w:val="-2"/>
          <w:sz w:val="28"/>
          <w:szCs w:val="28"/>
        </w:rPr>
      </w:pPr>
      <w:r w:rsidRPr="00BA0DBF">
        <w:rPr>
          <w:color w:val="2E74B5" w:themeColor="accent1" w:themeShade="BF"/>
          <w:spacing w:val="-2"/>
          <w:sz w:val="28"/>
          <w:szCs w:val="28"/>
          <w:u w:val="single"/>
        </w:rPr>
        <w:t>HumanServices/AAA</w:t>
      </w:r>
      <w:r>
        <w:rPr>
          <w:color w:val="2E74B5" w:themeColor="accent1" w:themeShade="BF"/>
          <w:spacing w:val="-2"/>
          <w:sz w:val="28"/>
          <w:szCs w:val="28"/>
          <w:u w:val="single"/>
        </w:rPr>
        <w:t xml:space="preserve"> </w:t>
      </w:r>
      <w:r w:rsidRPr="00BA0DBF">
        <w:rPr>
          <w:color w:val="2E74B5" w:themeColor="accent1" w:themeShade="BF"/>
          <w:spacing w:val="-2"/>
          <w:sz w:val="28"/>
          <w:szCs w:val="28"/>
        </w:rPr>
        <w:t>or by calling 267-880-5700.</w:t>
      </w:r>
    </w:p>
    <w:p w:rsidR="00505CE1" w:rsidRPr="00BA0DBF" w:rsidRDefault="00505CE1" w:rsidP="008977D2">
      <w:pPr>
        <w:pStyle w:val="ListParagraph"/>
        <w:ind w:hanging="540"/>
        <w:rPr>
          <w:spacing w:val="-2"/>
          <w:sz w:val="28"/>
          <w:szCs w:val="28"/>
        </w:rPr>
      </w:pPr>
    </w:p>
    <w:p w:rsidR="00BA0DBF" w:rsidRDefault="00BA0DBF" w:rsidP="00BA0DBF">
      <w:pPr>
        <w:pStyle w:val="NoSpacing"/>
        <w:ind w:left="18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Completed applications must be mailed, emailed or faxed to:</w:t>
      </w:r>
    </w:p>
    <w:p w:rsidR="0002762C" w:rsidRPr="00BA0DBF" w:rsidRDefault="0002762C" w:rsidP="00BA0DBF">
      <w:pPr>
        <w:pStyle w:val="NoSpacing"/>
        <w:ind w:left="720"/>
        <w:rPr>
          <w:rFonts w:ascii="Calibri" w:hAnsi="Calibri" w:cs="Calibri"/>
          <w:b/>
          <w:sz w:val="28"/>
          <w:szCs w:val="28"/>
        </w:rPr>
      </w:pPr>
      <w:r w:rsidRPr="00BA0DBF">
        <w:rPr>
          <w:rFonts w:ascii="Calibri" w:hAnsi="Calibri" w:cs="Calibri"/>
          <w:b/>
          <w:sz w:val="28"/>
          <w:szCs w:val="28"/>
        </w:rPr>
        <w:t>Bucks County Area Agency on Aging</w:t>
      </w:r>
    </w:p>
    <w:p w:rsidR="0002762C" w:rsidRDefault="0002762C" w:rsidP="00BA0DBF">
      <w:pPr>
        <w:pStyle w:val="NoSpacing"/>
        <w:ind w:left="720"/>
        <w:rPr>
          <w:rFonts w:ascii="Calibri" w:hAnsi="Calibri" w:cs="Calibri"/>
          <w:b/>
          <w:sz w:val="28"/>
          <w:szCs w:val="28"/>
        </w:rPr>
      </w:pPr>
      <w:r w:rsidRPr="00BA0DBF">
        <w:rPr>
          <w:rFonts w:ascii="Calibri" w:hAnsi="Calibri" w:cs="Calibri"/>
          <w:b/>
          <w:sz w:val="28"/>
          <w:szCs w:val="28"/>
        </w:rPr>
        <w:t>30 E Oakland Ave</w:t>
      </w:r>
      <w:r w:rsidR="00BA0DBF">
        <w:rPr>
          <w:rFonts w:ascii="Calibri" w:hAnsi="Calibri" w:cs="Calibri"/>
          <w:b/>
          <w:sz w:val="28"/>
          <w:szCs w:val="28"/>
        </w:rPr>
        <w:t>.</w:t>
      </w:r>
    </w:p>
    <w:p w:rsidR="0002762C" w:rsidRDefault="00BA0DBF" w:rsidP="00BA0DBF">
      <w:pPr>
        <w:pStyle w:val="NoSpacing"/>
        <w:ind w:left="72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</w:t>
      </w:r>
      <w:r w:rsidR="0002762C" w:rsidRPr="0002762C">
        <w:rPr>
          <w:rFonts w:ascii="Calibri" w:hAnsi="Calibri" w:cs="Calibri"/>
          <w:b/>
          <w:sz w:val="28"/>
          <w:szCs w:val="28"/>
        </w:rPr>
        <w:t>oylestown, PA 18901</w:t>
      </w:r>
    </w:p>
    <w:p w:rsidR="0002762C" w:rsidRDefault="00505CE1" w:rsidP="00505CE1">
      <w:pPr>
        <w:pStyle w:val="NoSpacing"/>
        <w:ind w:left="720"/>
        <w:rPr>
          <w:rFonts w:ascii="Calibri" w:hAnsi="Calibri" w:cs="Calibri"/>
          <w:b/>
          <w:sz w:val="28"/>
          <w:szCs w:val="28"/>
        </w:rPr>
      </w:pPr>
      <w:r>
        <w:rPr>
          <w:rStyle w:val="Hyperlink"/>
          <w:rFonts w:ascii="Calibri" w:hAnsi="Calibri" w:cs="Calibri"/>
          <w:b/>
          <w:sz w:val="28"/>
          <w:szCs w:val="28"/>
        </w:rPr>
        <w:t xml:space="preserve">Email: </w:t>
      </w:r>
      <w:hyperlink r:id="rId8" w:history="1">
        <w:r w:rsidRPr="008444B3">
          <w:rPr>
            <w:rStyle w:val="Hyperlink"/>
            <w:rFonts w:ascii="Calibri" w:hAnsi="Calibri" w:cs="Calibri"/>
            <w:b/>
            <w:sz w:val="28"/>
            <w:szCs w:val="28"/>
          </w:rPr>
          <w:t>AAAVouchers@buckscounty.org</w:t>
        </w:r>
      </w:hyperlink>
    </w:p>
    <w:p w:rsidR="0002762C" w:rsidRPr="0002762C" w:rsidRDefault="0002762C" w:rsidP="00505CE1">
      <w:pPr>
        <w:pStyle w:val="NoSpacing"/>
        <w:ind w:left="72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Fax: 215-348-9253</w:t>
      </w:r>
    </w:p>
    <w:sectPr w:rsidR="0002762C" w:rsidRPr="0002762C" w:rsidSect="00505CE1">
      <w:pgSz w:w="12240" w:h="15840"/>
      <w:pgMar w:top="990" w:right="1440" w:bottom="126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26F" w:rsidRDefault="00AC726F" w:rsidP="0002762C">
      <w:pPr>
        <w:spacing w:after="0" w:line="240" w:lineRule="auto"/>
      </w:pPr>
      <w:r>
        <w:separator/>
      </w:r>
    </w:p>
  </w:endnote>
  <w:endnote w:type="continuationSeparator" w:id="0">
    <w:p w:rsidR="00AC726F" w:rsidRDefault="00AC726F" w:rsidP="0002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26F" w:rsidRDefault="00AC726F" w:rsidP="0002762C">
      <w:pPr>
        <w:spacing w:after="0" w:line="240" w:lineRule="auto"/>
      </w:pPr>
      <w:r>
        <w:separator/>
      </w:r>
    </w:p>
  </w:footnote>
  <w:footnote w:type="continuationSeparator" w:id="0">
    <w:p w:rsidR="00AC726F" w:rsidRDefault="00AC726F" w:rsidP="00027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D1951"/>
    <w:multiLevelType w:val="hybridMultilevel"/>
    <w:tmpl w:val="DF02D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42"/>
    <w:rsid w:val="0002762C"/>
    <w:rsid w:val="000651A5"/>
    <w:rsid w:val="00247442"/>
    <w:rsid w:val="00342891"/>
    <w:rsid w:val="003C2C59"/>
    <w:rsid w:val="00426DB1"/>
    <w:rsid w:val="00480F3C"/>
    <w:rsid w:val="004A5AEA"/>
    <w:rsid w:val="00505CE1"/>
    <w:rsid w:val="00717052"/>
    <w:rsid w:val="008977D2"/>
    <w:rsid w:val="00946E4F"/>
    <w:rsid w:val="00AC726F"/>
    <w:rsid w:val="00AD0BF6"/>
    <w:rsid w:val="00BA0DBF"/>
    <w:rsid w:val="00F45AB3"/>
    <w:rsid w:val="00F8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F3C72-79D2-4DCF-9FBF-AE0E9C95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442"/>
    <w:pPr>
      <w:ind w:left="720"/>
      <w:contextualSpacing/>
    </w:pPr>
  </w:style>
  <w:style w:type="paragraph" w:styleId="Footer">
    <w:name w:val="footer"/>
    <w:basedOn w:val="Normal"/>
    <w:link w:val="FooterChar"/>
    <w:rsid w:val="00F45AB3"/>
    <w:pPr>
      <w:tabs>
        <w:tab w:val="center" w:pos="4320"/>
        <w:tab w:val="right" w:pos="8640"/>
      </w:tabs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F45AB3"/>
    <w:rPr>
      <w:rFonts w:ascii="Bookman Old Style" w:eastAsia="Times New Roman" w:hAnsi="Bookman Old Style" w:cs="Times New Roman"/>
      <w:sz w:val="24"/>
      <w:szCs w:val="20"/>
    </w:rPr>
  </w:style>
  <w:style w:type="paragraph" w:styleId="NoSpacing">
    <w:name w:val="No Spacing"/>
    <w:uiPriority w:val="1"/>
    <w:qFormat/>
    <w:rsid w:val="00F45A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76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7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62C"/>
  </w:style>
  <w:style w:type="table" w:styleId="TableGrid">
    <w:name w:val="Table Grid"/>
    <w:basedOn w:val="TableNormal"/>
    <w:uiPriority w:val="39"/>
    <w:rsid w:val="0089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AVouchers@buckscount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C9703-3DAA-4D94-B77C-9F23230A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Vingless, Amanda</dc:creator>
  <cp:keywords/>
  <dc:description/>
  <cp:lastModifiedBy>Vingless, Amanda</cp:lastModifiedBy>
  <cp:revision>3</cp:revision>
  <dcterms:created xsi:type="dcterms:W3CDTF">2020-05-27T17:25:00Z</dcterms:created>
  <dcterms:modified xsi:type="dcterms:W3CDTF">2020-05-27T18:03:00Z</dcterms:modified>
</cp:coreProperties>
</file>